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D4" w:rsidRDefault="008859D4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10.968, DE 19 DE DEZEMBRO DE 2016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 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Professor Vergílio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Lescano</w:t>
      </w:r>
      <w:proofErr w:type="spellEnd"/>
      <w:r w:rsidRPr="008859D4">
        <w:rPr>
          <w:rFonts w:ascii="Verdana" w:hAnsi="Verdana" w:cs="Arial"/>
          <w:color w:val="2B2B2B"/>
          <w:sz w:val="20"/>
          <w:szCs w:val="20"/>
        </w:rPr>
        <w:t>, localizado no Distrito de Prudêncio Thomaz, município de Rio Brilhante, MS, pelo prazo de quatro anos, a partir de 2017. Publicada no Diário Oficial do Estado nº 9.318, de 30/12/2016, pág. 37.</w:t>
      </w:r>
    </w:p>
    <w:p w:rsidR="007271C9" w:rsidRPr="008859D4" w:rsidRDefault="007271C9" w:rsidP="007271C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9873,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Professor Vergílio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Lescano</w:t>
      </w:r>
      <w:proofErr w:type="spellEnd"/>
      <w:r w:rsidRPr="008859D4">
        <w:rPr>
          <w:rFonts w:ascii="Verdana" w:hAnsi="Verdana" w:cs="Arial"/>
          <w:color w:val="2B2B2B"/>
          <w:sz w:val="20"/>
          <w:szCs w:val="20"/>
        </w:rPr>
        <w:t>, localizado no Distrito de Prudêncio Thomaz, Município de Rio Brilhante, MS, pelo prazo de quatro anos, a partir de 2013. Publicada no Diário Oficial do Estado nº 8336, de 18/12/2012, pág. 6.</w:t>
      </w:r>
    </w:p>
    <w:p w:rsidR="007271C9" w:rsidRPr="008859D4" w:rsidRDefault="007271C9" w:rsidP="007271C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9338</w:t>
      </w:r>
      <w:r w:rsidRPr="008859D4">
        <w:rPr>
          <w:rFonts w:ascii="Verdana" w:hAnsi="Verdana" w:cs="Arial"/>
          <w:color w:val="2B2B2B"/>
          <w:sz w:val="20"/>
          <w:szCs w:val="20"/>
        </w:rPr>
        <w:t>, DE 30 DE JUNHO DE 2010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Professor Vergílio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Lescano</w:t>
      </w:r>
      <w:proofErr w:type="spellEnd"/>
      <w:r w:rsidRPr="008859D4">
        <w:rPr>
          <w:rFonts w:ascii="Verdana" w:hAnsi="Verdana" w:cs="Arial"/>
          <w:color w:val="2B2B2B"/>
          <w:sz w:val="20"/>
          <w:szCs w:val="20"/>
        </w:rPr>
        <w:t>, localizado no Distrito de Prudêncio Thomaz, município de Rio Brilhante/MS, para oferecer a educação básica e autoriza o funcionamento da educação infantil, na referida instituição, pelo prazo de três anos, a partir de 2010. Publicada no Diário Oficial do Estado nº 7.751, de 21/07/2010, pág. 23.</w:t>
      </w:r>
    </w:p>
    <w:p w:rsidR="007271C9" w:rsidRDefault="007271C9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1C9" w:rsidRDefault="007271C9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1C9" w:rsidRDefault="007271C9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1C9" w:rsidRDefault="007271C9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1C9" w:rsidRPr="008859D4" w:rsidRDefault="007271C9" w:rsidP="008859D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Pr="008859D4" w:rsidRDefault="007271C9" w:rsidP="008859D4">
      <w:pPr>
        <w:spacing w:before="120"/>
        <w:rPr>
          <w:rFonts w:ascii="Verdana" w:hAnsi="Verdana"/>
          <w:sz w:val="20"/>
          <w:szCs w:val="20"/>
        </w:rPr>
      </w:pPr>
    </w:p>
    <w:sectPr w:rsidR="00F649A0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859D4"/>
    <w:rsid w:val="000446D2"/>
    <w:rsid w:val="00135BCE"/>
    <w:rsid w:val="001937BF"/>
    <w:rsid w:val="005B68BA"/>
    <w:rsid w:val="006009A3"/>
    <w:rsid w:val="0067335D"/>
    <w:rsid w:val="007271C9"/>
    <w:rsid w:val="00752515"/>
    <w:rsid w:val="008859D4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9D4"/>
    <w:rPr>
      <w:b/>
      <w:bCs/>
    </w:rPr>
  </w:style>
  <w:style w:type="character" w:customStyle="1" w:styleId="apple-converted-space">
    <w:name w:val="apple-converted-space"/>
    <w:basedOn w:val="Fontepargpadro"/>
    <w:rsid w:val="0088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2017-02-15T12:35:00Z</dcterms:created>
  <dcterms:modified xsi:type="dcterms:W3CDTF">2017-02-15T12:37:00Z</dcterms:modified>
</cp:coreProperties>
</file>