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557"/>
        <w:gridCol w:w="10208"/>
        <w:gridCol w:w="1560"/>
        <w:gridCol w:w="992"/>
      </w:tblGrid>
      <w:tr w:rsidR="0016192A" w:rsidRPr="0016192A" w:rsidTr="0016192A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192A">
              <w:rPr>
                <w:rFonts w:ascii="Verdana" w:hAnsi="Verdana"/>
                <w:b/>
                <w:sz w:val="16"/>
                <w:szCs w:val="16"/>
              </w:rPr>
              <w:t>N° de ordem</w:t>
            </w:r>
          </w:p>
        </w:tc>
        <w:tc>
          <w:tcPr>
            <w:tcW w:w="1557" w:type="dxa"/>
            <w:vAlign w:val="center"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192A">
              <w:rPr>
                <w:rFonts w:ascii="Verdana" w:hAnsi="Verdana"/>
                <w:b/>
                <w:sz w:val="16"/>
                <w:szCs w:val="16"/>
              </w:rPr>
              <w:t>Processo(s)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2A" w:rsidRPr="0016192A" w:rsidRDefault="0016192A" w:rsidP="0016192A">
            <w:pPr>
              <w:pStyle w:val="Ttulo1"/>
              <w:spacing w:before="0" w:after="0" w:line="240" w:lineRule="auto"/>
              <w:jc w:val="center"/>
              <w:rPr>
                <w:rFonts w:ascii="Verdana" w:hAnsi="Verdana"/>
                <w:sz w:val="16"/>
                <w:szCs w:val="16"/>
                <w:lang w:val="pt-BR"/>
              </w:rPr>
            </w:pPr>
            <w:r w:rsidRPr="0016192A">
              <w:rPr>
                <w:rFonts w:ascii="Verdana" w:hAnsi="Verdana"/>
                <w:sz w:val="16"/>
                <w:szCs w:val="16"/>
                <w:lang w:val="pt-BR"/>
              </w:rPr>
              <w:t>I  n   t   e   r   e   s   s   a   d  o  - A   s   s   u   n   t   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Município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192A">
              <w:rPr>
                <w:rFonts w:ascii="Verdana" w:hAnsi="Verdana"/>
                <w:b/>
                <w:sz w:val="16"/>
                <w:szCs w:val="16"/>
              </w:rPr>
              <w:t>Obs.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29/015040/2015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Escola Municipal João Pedro Fernandes  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Autorização de funcionamento, no ano de 2016, para fins exclusivos de regularização de vida escolar e a autorização de funcionamento do ensino fundamental, a partir de 2017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Maracaju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  <w:r w:rsidRPr="0016192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29/025776/2016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Escola de Desenvolvimento Especial Juliano Fernandes Varela 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Autorização de funcionamento do Curso de Educação de Jovens e Adultos, nos anos iniciais do ensino fundamental, na modalidade educação especial.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Campo Grande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03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29/025861/2017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Beatriz Mourão Machinsky 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Equivalência de Estudos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Campo Grande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04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29/025872/2017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Augusto Gutiérrez Antunes do Nascimento  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Equivalência de Estudos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Campo Grande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29/026102/2017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Pedro Henrique Silva e Souza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Equivalência de Estudos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Cassilândia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06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29/027814/201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Escola de Educação Especial Diferenças que nos Unem 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Autorização de funcionamento do Curso de Educação de Jovens e Adultos, nos anos iniciais do ensino fundamental, na modalidade educação especial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Paranhos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07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29/016334/2017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Colégio Geração 2001 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Autorização de funcionamento do ensino fundamental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Campo Grande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29/025867/2017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Gabriela Del Greco Michelazzo/Eliane Del Greco Michelazzo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Equivalência de Estudos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Campo Grande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29/031038/2016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Escola Municipal Orliene Marcon – Polo  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Autorização de funcionamento de educação infantil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Ivinhema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29/034519/2016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Escola Municipal Miguel Antonio de Morais  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Credenciamento da instituição de ensino para oferecer a educação básica, a autorização de funcionamento do ensino fundamental, no ano de 2016, para fins exclusivos de regularização de vida escolar dos educandos, e a autorização de funcionamento da educação infantil e do ensino fundamental, a partir de 2017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Alcinópolis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29/021981/2017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Escola Batista Maria Custódio de Oliveira  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Autorização de funcionamento do ensino fundamental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Três Lagoas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29/05190</w:t>
            </w:r>
            <w:r w:rsidR="00BE21AD">
              <w:rPr>
                <w:rFonts w:ascii="Verdana" w:hAnsi="Verdana"/>
                <w:sz w:val="16"/>
                <w:szCs w:val="16"/>
              </w:rPr>
              <w:t>2/2016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C.E.J Centro Educacional Júnior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Autorização de funcionamento do Curso de Educação de Jovens e Adultos, na etapa do ensino médio, na modalidade educação à distância.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São Gabriel do Oeste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2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29/027639/2017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Pedro Henrique Cox/Beatriz Lopez Cox  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Equivalência de Estudos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Campo Grande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29/028775/2017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Pablo Cesar Caceres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Equivalência de Estudos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Campo Grande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29/026788/2015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Escola Polo Municipal Indígena Cacique Ndeti Reginaldo 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Autorização de funcionamento do ensino fundamental, no ano de 2016, para fins exclusivos de regularização de vida escolar dos educandos e a autorização de funcionamento da educação infantil e do ensino fundamental, a partir de 2017.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Dois Irmãos do Buriti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2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29/023725/2016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CEDERN – Centro de Educação Especial do Rio Negro 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Autorização de funcionamento dos anos iniciais do ensino fundamental, na modalidade educação especial.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Rio Negro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  <w:tr w:rsidR="0016192A" w:rsidRPr="0016192A" w:rsidTr="0016192A">
        <w:tblPrEx>
          <w:tblCellMar>
            <w:top w:w="0" w:type="dxa"/>
            <w:bottom w:w="0" w:type="dxa"/>
          </w:tblCellMar>
          <w:tblLook w:val="04A0"/>
        </w:tblPrEx>
        <w:trPr>
          <w:cantSplit/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29/037765/2016</w:t>
            </w:r>
          </w:p>
        </w:tc>
        <w:tc>
          <w:tcPr>
            <w:tcW w:w="10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 xml:space="preserve">Emanuel Centro Educacional </w:t>
            </w:r>
          </w:p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Autorização de funcionamento do ensino fundamental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tabs>
                <w:tab w:val="left" w:pos="166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Rio Verde de Mato Grosso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2A" w:rsidRPr="0016192A" w:rsidRDefault="0016192A" w:rsidP="001619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6192A">
              <w:rPr>
                <w:rFonts w:ascii="Verdana" w:hAnsi="Verdana"/>
                <w:sz w:val="16"/>
                <w:szCs w:val="16"/>
              </w:rPr>
              <w:t>Aprovado</w:t>
            </w:r>
          </w:p>
        </w:tc>
      </w:tr>
    </w:tbl>
    <w:p w:rsidR="000A30F9" w:rsidRPr="0016192A" w:rsidRDefault="000A30F9" w:rsidP="000A30F9">
      <w:pPr>
        <w:tabs>
          <w:tab w:val="left" w:pos="1418"/>
        </w:tabs>
        <w:spacing w:after="0" w:line="240" w:lineRule="auto"/>
        <w:jc w:val="right"/>
        <w:rPr>
          <w:rFonts w:ascii="Verdana" w:hAnsi="Verdana"/>
          <w:iCs/>
          <w:sz w:val="16"/>
          <w:szCs w:val="16"/>
        </w:rPr>
      </w:pPr>
      <w:r w:rsidRPr="0016192A">
        <w:rPr>
          <w:rFonts w:ascii="Verdana" w:hAnsi="Verdana"/>
          <w:iCs/>
          <w:sz w:val="16"/>
          <w:szCs w:val="16"/>
        </w:rPr>
        <w:t>Campo Grande, 0</w:t>
      </w:r>
      <w:r w:rsidR="009B4ECA" w:rsidRPr="0016192A">
        <w:rPr>
          <w:rFonts w:ascii="Verdana" w:hAnsi="Verdana"/>
          <w:iCs/>
          <w:sz w:val="16"/>
          <w:szCs w:val="16"/>
        </w:rPr>
        <w:t>9</w:t>
      </w:r>
      <w:r w:rsidRPr="0016192A">
        <w:rPr>
          <w:rFonts w:ascii="Verdana" w:hAnsi="Verdana"/>
          <w:iCs/>
          <w:sz w:val="16"/>
          <w:szCs w:val="16"/>
        </w:rPr>
        <w:t xml:space="preserve"> de agosto de 2017.</w:t>
      </w:r>
    </w:p>
    <w:p w:rsidR="000A30F9" w:rsidRPr="0016192A" w:rsidRDefault="000A30F9" w:rsidP="000A30F9">
      <w:pPr>
        <w:tabs>
          <w:tab w:val="left" w:pos="1418"/>
        </w:tabs>
        <w:spacing w:after="0" w:line="240" w:lineRule="auto"/>
        <w:jc w:val="right"/>
        <w:rPr>
          <w:rFonts w:ascii="Verdana" w:hAnsi="Verdana"/>
          <w:iCs/>
          <w:sz w:val="16"/>
          <w:szCs w:val="16"/>
        </w:rPr>
      </w:pPr>
    </w:p>
    <w:p w:rsidR="000A30F9" w:rsidRPr="0016192A" w:rsidRDefault="000A30F9" w:rsidP="000A30F9">
      <w:pPr>
        <w:tabs>
          <w:tab w:val="left" w:pos="1418"/>
        </w:tabs>
        <w:spacing w:after="0" w:line="240" w:lineRule="auto"/>
        <w:jc w:val="right"/>
        <w:rPr>
          <w:rFonts w:ascii="Verdana" w:hAnsi="Verdana"/>
          <w:iCs/>
          <w:sz w:val="16"/>
          <w:szCs w:val="16"/>
        </w:rPr>
      </w:pPr>
    </w:p>
    <w:p w:rsidR="000A30F9" w:rsidRPr="0016192A" w:rsidRDefault="000A30F9" w:rsidP="000A30F9">
      <w:pPr>
        <w:tabs>
          <w:tab w:val="left" w:pos="1418"/>
        </w:tabs>
        <w:spacing w:after="0" w:line="240" w:lineRule="auto"/>
        <w:jc w:val="right"/>
        <w:rPr>
          <w:rFonts w:ascii="Verdana" w:hAnsi="Verdana"/>
          <w:iCs/>
          <w:sz w:val="16"/>
          <w:szCs w:val="16"/>
        </w:rPr>
      </w:pPr>
    </w:p>
    <w:p w:rsidR="000A30F9" w:rsidRPr="0016192A" w:rsidRDefault="000A30F9" w:rsidP="000A30F9">
      <w:pPr>
        <w:pStyle w:val="Ttulo7"/>
        <w:jc w:val="center"/>
        <w:rPr>
          <w:rFonts w:ascii="Verdana" w:hAnsi="Verdana" w:cs="Arial"/>
          <w:sz w:val="16"/>
          <w:szCs w:val="16"/>
        </w:rPr>
      </w:pPr>
      <w:r w:rsidRPr="0016192A">
        <w:rPr>
          <w:rFonts w:ascii="Verdana" w:hAnsi="Verdana" w:cs="Arial"/>
          <w:sz w:val="16"/>
          <w:szCs w:val="16"/>
        </w:rPr>
        <w:t xml:space="preserve">___________________________________                    </w:t>
      </w:r>
      <w:r w:rsidRPr="0016192A">
        <w:rPr>
          <w:rFonts w:ascii="Verdana" w:hAnsi="Verdana" w:cs="Arial"/>
          <w:sz w:val="16"/>
          <w:szCs w:val="16"/>
          <w:lang w:val="pt-BR"/>
        </w:rPr>
        <w:t xml:space="preserve">  </w:t>
      </w:r>
      <w:r w:rsidRPr="0016192A">
        <w:rPr>
          <w:rFonts w:ascii="Verdana" w:hAnsi="Verdana" w:cs="Arial"/>
          <w:sz w:val="16"/>
          <w:szCs w:val="16"/>
        </w:rPr>
        <w:t xml:space="preserve">   </w:t>
      </w:r>
      <w:r w:rsidRPr="0016192A">
        <w:rPr>
          <w:rFonts w:ascii="Verdana" w:hAnsi="Verdana" w:cs="Arial"/>
          <w:sz w:val="16"/>
          <w:szCs w:val="16"/>
          <w:lang w:val="pt-BR"/>
        </w:rPr>
        <w:t xml:space="preserve">   </w:t>
      </w:r>
      <w:r w:rsidRPr="0016192A">
        <w:rPr>
          <w:rFonts w:ascii="Verdana" w:hAnsi="Verdana" w:cs="Arial"/>
          <w:sz w:val="16"/>
          <w:szCs w:val="16"/>
        </w:rPr>
        <w:t xml:space="preserve">   __________________________________</w:t>
      </w:r>
    </w:p>
    <w:p w:rsidR="000A30F9" w:rsidRPr="0016192A" w:rsidRDefault="000A30F9" w:rsidP="000A30F9">
      <w:pPr>
        <w:pStyle w:val="Ttulo7"/>
        <w:spacing w:before="0" w:after="0" w:line="240" w:lineRule="auto"/>
        <w:jc w:val="center"/>
        <w:rPr>
          <w:rFonts w:ascii="Verdana" w:eastAsia="Calibri" w:hAnsi="Verdana"/>
          <w:iCs/>
          <w:sz w:val="16"/>
          <w:szCs w:val="16"/>
          <w:lang w:val="pt-BR"/>
        </w:rPr>
      </w:pPr>
      <w:r w:rsidRPr="0016192A">
        <w:rPr>
          <w:rFonts w:ascii="Verdana" w:eastAsia="Calibri" w:hAnsi="Verdana"/>
          <w:iCs/>
          <w:sz w:val="16"/>
          <w:szCs w:val="16"/>
          <w:lang w:val="pt-BR"/>
        </w:rPr>
        <w:t>Cristiane Sahib Guimarães                                                                  Eva Maria Katayama Negrisolli</w:t>
      </w:r>
    </w:p>
    <w:p w:rsidR="000A30F9" w:rsidRPr="0016192A" w:rsidRDefault="000A30F9" w:rsidP="000A30F9">
      <w:pPr>
        <w:pStyle w:val="Ttulo7"/>
        <w:spacing w:before="0" w:after="0" w:line="240" w:lineRule="auto"/>
        <w:jc w:val="center"/>
        <w:rPr>
          <w:rFonts w:ascii="Verdana" w:eastAsia="Calibri" w:hAnsi="Verdana"/>
          <w:iCs/>
          <w:sz w:val="16"/>
          <w:szCs w:val="16"/>
          <w:lang w:val="pt-BR"/>
        </w:rPr>
      </w:pPr>
      <w:r w:rsidRPr="0016192A">
        <w:rPr>
          <w:rFonts w:ascii="Verdana" w:eastAsia="Calibri" w:hAnsi="Verdana"/>
          <w:iCs/>
          <w:sz w:val="16"/>
          <w:szCs w:val="16"/>
          <w:lang w:val="pt-BR"/>
        </w:rPr>
        <w:t>Coordenadora-Geral do CEE/MS                                                      Conselheira-Presidente do CEE/MS</w:t>
      </w:r>
    </w:p>
    <w:p w:rsidR="000A30F9" w:rsidRPr="0016192A" w:rsidRDefault="000A30F9" w:rsidP="000A30F9">
      <w:pPr>
        <w:pStyle w:val="Ttulo7"/>
        <w:spacing w:before="0" w:after="0" w:line="240" w:lineRule="auto"/>
        <w:jc w:val="center"/>
        <w:rPr>
          <w:rFonts w:ascii="Verdana" w:eastAsia="Calibri" w:hAnsi="Verdana"/>
          <w:iCs/>
          <w:sz w:val="16"/>
          <w:szCs w:val="16"/>
          <w:lang w:val="pt-BR"/>
        </w:rPr>
      </w:pPr>
    </w:p>
    <w:p w:rsidR="00F649A0" w:rsidRPr="0016192A" w:rsidRDefault="001F7BE0" w:rsidP="000A30F9">
      <w:pPr>
        <w:jc w:val="center"/>
        <w:rPr>
          <w:rFonts w:ascii="Verdana" w:hAnsi="Verdana"/>
          <w:sz w:val="16"/>
          <w:szCs w:val="16"/>
        </w:rPr>
      </w:pPr>
    </w:p>
    <w:sectPr w:rsidR="00F649A0" w:rsidRPr="0016192A" w:rsidSect="0016192A">
      <w:headerReference w:type="default" r:id="rId6"/>
      <w:pgSz w:w="16838" w:h="11906" w:orient="landscape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BE0" w:rsidRDefault="001F7BE0" w:rsidP="00BC6787">
      <w:pPr>
        <w:spacing w:after="0" w:line="240" w:lineRule="auto"/>
      </w:pPr>
      <w:r>
        <w:separator/>
      </w:r>
    </w:p>
  </w:endnote>
  <w:endnote w:type="continuationSeparator" w:id="0">
    <w:p w:rsidR="001F7BE0" w:rsidRDefault="001F7BE0" w:rsidP="00BC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BE0" w:rsidRDefault="001F7BE0" w:rsidP="00BC6787">
      <w:pPr>
        <w:spacing w:after="0" w:line="240" w:lineRule="auto"/>
      </w:pPr>
      <w:r>
        <w:separator/>
      </w:r>
    </w:p>
  </w:footnote>
  <w:footnote w:type="continuationSeparator" w:id="0">
    <w:p w:rsidR="001F7BE0" w:rsidRDefault="001F7BE0" w:rsidP="00BC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787" w:rsidRDefault="00BC6787" w:rsidP="00BC6787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inline distT="0" distB="0" distL="0" distR="0">
          <wp:extent cx="695325" cy="542925"/>
          <wp:effectExtent l="19050" t="0" r="9525" b="0"/>
          <wp:docPr id="1" name="Imagem 1" descr="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1647825" cy="552450"/>
          <wp:effectExtent l="19050" t="0" r="9525" b="0"/>
          <wp:docPr id="2" name="Imagem 2" descr="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er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</w:t>
    </w:r>
    <w:r>
      <w:rPr>
        <w:noProof/>
        <w:lang w:eastAsia="pt-BR"/>
      </w:rPr>
      <w:drawing>
        <wp:inline distT="0" distB="0" distL="0" distR="0">
          <wp:extent cx="1962150" cy="571500"/>
          <wp:effectExtent l="19050" t="0" r="0" b="0"/>
          <wp:docPr id="3" name="Imagem 3" descr="c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6787" w:rsidRDefault="00BC6787">
    <w:pPr>
      <w:pStyle w:val="Cabealho"/>
    </w:pPr>
  </w:p>
  <w:p w:rsidR="00BC6787" w:rsidRPr="00207C7B" w:rsidRDefault="00207C7B">
    <w:pPr>
      <w:pStyle w:val="Cabealho"/>
      <w:rPr>
        <w:rFonts w:ascii="Verdana" w:hAnsi="Verdana"/>
        <w:sz w:val="16"/>
        <w:szCs w:val="16"/>
      </w:rPr>
    </w:pPr>
    <w:r w:rsidRPr="00207C7B">
      <w:rPr>
        <w:rFonts w:ascii="Verdana" w:hAnsi="Verdana"/>
        <w:sz w:val="16"/>
        <w:szCs w:val="16"/>
      </w:rPr>
      <w:t>Aprovação dos Pareceres         Reunião Ordinária da CE</w:t>
    </w:r>
    <w:r w:rsidR="009B4ECA">
      <w:rPr>
        <w:rFonts w:ascii="Verdana" w:hAnsi="Verdana"/>
        <w:sz w:val="16"/>
        <w:szCs w:val="16"/>
      </w:rPr>
      <w:t>B</w:t>
    </w:r>
    <w:r w:rsidRPr="00207C7B">
      <w:rPr>
        <w:rFonts w:ascii="Verdana" w:hAnsi="Verdana"/>
        <w:sz w:val="16"/>
        <w:szCs w:val="16"/>
      </w:rPr>
      <w:t xml:space="preserve"> –  </w:t>
    </w:r>
    <w:r w:rsidR="009B4ECA">
      <w:rPr>
        <w:rFonts w:ascii="Verdana" w:hAnsi="Verdana"/>
        <w:sz w:val="16"/>
        <w:szCs w:val="16"/>
      </w:rPr>
      <w:t>8 e 9</w:t>
    </w:r>
    <w:r w:rsidRPr="00207C7B">
      <w:rPr>
        <w:rFonts w:ascii="Verdana" w:hAnsi="Verdana"/>
        <w:sz w:val="16"/>
        <w:szCs w:val="16"/>
      </w:rPr>
      <w:t xml:space="preserve"> de agosto de 2017.</w:t>
    </w:r>
    <w:r w:rsidRPr="00207C7B">
      <w:rPr>
        <w:rFonts w:ascii="Verdana" w:hAnsi="Verdana"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C6787"/>
    <w:rsid w:val="000446D2"/>
    <w:rsid w:val="000A30F9"/>
    <w:rsid w:val="00135BCE"/>
    <w:rsid w:val="0016192A"/>
    <w:rsid w:val="00167C6A"/>
    <w:rsid w:val="001937BF"/>
    <w:rsid w:val="001B6E6A"/>
    <w:rsid w:val="001C2F25"/>
    <w:rsid w:val="001F7BE0"/>
    <w:rsid w:val="00207C7B"/>
    <w:rsid w:val="00246533"/>
    <w:rsid w:val="005B68BA"/>
    <w:rsid w:val="006009A3"/>
    <w:rsid w:val="0067335D"/>
    <w:rsid w:val="006D6AF6"/>
    <w:rsid w:val="00752515"/>
    <w:rsid w:val="007609D4"/>
    <w:rsid w:val="00874D50"/>
    <w:rsid w:val="009B0955"/>
    <w:rsid w:val="009B4ECA"/>
    <w:rsid w:val="009C5A12"/>
    <w:rsid w:val="00B2731C"/>
    <w:rsid w:val="00BC6787"/>
    <w:rsid w:val="00BD7283"/>
    <w:rsid w:val="00BE21AD"/>
    <w:rsid w:val="00C540E9"/>
    <w:rsid w:val="00C60595"/>
    <w:rsid w:val="00C84929"/>
    <w:rsid w:val="00D10D75"/>
    <w:rsid w:val="00D23FFD"/>
    <w:rsid w:val="00E61A2F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78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C67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A30F9"/>
    <w:pPr>
      <w:spacing w:before="240" w:after="60"/>
      <w:outlineLvl w:val="6"/>
    </w:pPr>
    <w:rPr>
      <w:rFonts w:eastAsia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6787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Cabealho">
    <w:name w:val="header"/>
    <w:basedOn w:val="Normal"/>
    <w:link w:val="CabealhoChar"/>
    <w:uiPriority w:val="99"/>
    <w:unhideWhenUsed/>
    <w:rsid w:val="00BC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678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C6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C678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787"/>
    <w:rPr>
      <w:rFonts w:ascii="Tahoma" w:eastAsia="Calibri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rsid w:val="000A30F9"/>
    <w:rPr>
      <w:rFonts w:ascii="Calibri" w:eastAsia="Times New Roman" w:hAnsi="Calibri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2017-08-14T17:11:00Z</dcterms:created>
  <dcterms:modified xsi:type="dcterms:W3CDTF">2017-08-14T17:18:00Z</dcterms:modified>
</cp:coreProperties>
</file>